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5B36D" w14:textId="72749583" w:rsidR="004A25A2" w:rsidRPr="004A25A2" w:rsidRDefault="004A25A2" w:rsidP="004A25A2">
      <w:pPr>
        <w:rPr>
          <w:i/>
          <w:iCs/>
          <w:lang w:val="en-US"/>
        </w:rPr>
      </w:pPr>
      <w:r w:rsidRPr="004A25A2">
        <w:rPr>
          <w:i/>
          <w:iCs/>
          <w:lang w:val="en-US"/>
        </w:rPr>
        <w:t xml:space="preserve">Utrecht, September </w:t>
      </w:r>
      <w:r w:rsidR="006370DD">
        <w:rPr>
          <w:i/>
          <w:iCs/>
          <w:lang w:val="en-US"/>
        </w:rPr>
        <w:t>7</w:t>
      </w:r>
      <w:r w:rsidRPr="004A25A2">
        <w:rPr>
          <w:i/>
          <w:iCs/>
          <w:lang w:val="en-US"/>
        </w:rPr>
        <w:t>, 2023</w:t>
      </w:r>
    </w:p>
    <w:p w14:paraId="142159BB" w14:textId="77777777" w:rsidR="004A25A2" w:rsidRDefault="004A25A2" w:rsidP="004A25A2">
      <w:pPr>
        <w:rPr>
          <w:lang w:val="en-US"/>
        </w:rPr>
      </w:pPr>
    </w:p>
    <w:p w14:paraId="5E7C1B98" w14:textId="77777777" w:rsidR="004A25A2" w:rsidRPr="004A25A2" w:rsidRDefault="004A25A2" w:rsidP="004A25A2">
      <w:pPr>
        <w:rPr>
          <w:b/>
          <w:bCs/>
          <w:sz w:val="28"/>
          <w:szCs w:val="28"/>
          <w:lang w:val="en-US"/>
        </w:rPr>
      </w:pPr>
      <w:r w:rsidRPr="004A25A2">
        <w:rPr>
          <w:b/>
          <w:bCs/>
          <w:sz w:val="28"/>
          <w:szCs w:val="28"/>
          <w:lang w:val="en-US"/>
        </w:rPr>
        <w:t>Discover the complete Seed to Food Chain at VIV MEA and Horti Agri Next MEA 2023 in Abu Dhabi</w:t>
      </w:r>
    </w:p>
    <w:p w14:paraId="5A3B8D0E" w14:textId="77777777" w:rsidR="004A25A2" w:rsidRPr="004A25A2" w:rsidRDefault="004A25A2" w:rsidP="004A25A2">
      <w:pPr>
        <w:rPr>
          <w:lang w:val="en-US"/>
        </w:rPr>
      </w:pPr>
    </w:p>
    <w:p w14:paraId="399F2F13" w14:textId="77777777" w:rsidR="004A25A2" w:rsidRPr="004A25A2" w:rsidRDefault="004A25A2" w:rsidP="004A25A2">
      <w:pPr>
        <w:rPr>
          <w:i/>
          <w:iCs/>
          <w:sz w:val="22"/>
          <w:szCs w:val="22"/>
          <w:lang w:val="en-US"/>
        </w:rPr>
      </w:pPr>
      <w:r w:rsidRPr="004A25A2">
        <w:rPr>
          <w:i/>
          <w:iCs/>
          <w:sz w:val="22"/>
          <w:szCs w:val="22"/>
          <w:lang w:val="en-US"/>
        </w:rPr>
        <w:t>The animal farming, agricultural, and horticultural sectors are gearing up for transformation at an unprecedented pace. Against this backdrop, VIV MEA 2023 and Horti Agri Next MEA 2023 (HAN MEA) are poised to emerge as pivotal events within the Abu Dhabi Agriculture Food and Security Week. Scheduled for November 20-22, 2023, at the ADNEC Venue in Abu Dhabi, these co-located events aim to revolutionize agriculture across the Middle East and Northern Africa by offering a platform for professionals, enthusiasts, and industry leaders to connect, learn, and thrive.</w:t>
      </w:r>
    </w:p>
    <w:p w14:paraId="2ADDAF57" w14:textId="77777777" w:rsidR="004A25A2" w:rsidRPr="004A25A2" w:rsidRDefault="004A25A2" w:rsidP="004A25A2">
      <w:pPr>
        <w:rPr>
          <w:sz w:val="22"/>
          <w:szCs w:val="22"/>
          <w:lang w:val="en-US"/>
        </w:rPr>
      </w:pPr>
    </w:p>
    <w:p w14:paraId="159C625E" w14:textId="77777777" w:rsidR="004A25A2" w:rsidRPr="004A25A2" w:rsidRDefault="004A25A2" w:rsidP="004A25A2">
      <w:pPr>
        <w:rPr>
          <w:b/>
          <w:bCs/>
          <w:sz w:val="22"/>
          <w:szCs w:val="22"/>
          <w:lang w:val="en-US"/>
        </w:rPr>
      </w:pPr>
      <w:r w:rsidRPr="004A25A2">
        <w:rPr>
          <w:b/>
          <w:bCs/>
          <w:sz w:val="22"/>
          <w:szCs w:val="22"/>
          <w:lang w:val="en-US"/>
        </w:rPr>
        <w:t>Animal Protein Production meets Cultivation: A Fusion of Possibilities</w:t>
      </w:r>
    </w:p>
    <w:p w14:paraId="2B7667BF" w14:textId="77777777" w:rsidR="004A25A2" w:rsidRPr="004A25A2" w:rsidRDefault="00A60729" w:rsidP="004A25A2">
      <w:pPr>
        <w:rPr>
          <w:sz w:val="22"/>
          <w:szCs w:val="22"/>
          <w:lang w:val="en-US"/>
        </w:rPr>
      </w:pPr>
      <w:r>
        <w:rPr>
          <w:sz w:val="22"/>
          <w:szCs w:val="22"/>
          <w:lang w:val="en-US"/>
        </w:rPr>
        <w:t xml:space="preserve">The co-location of </w:t>
      </w:r>
      <w:r w:rsidR="004A25A2" w:rsidRPr="004A25A2">
        <w:rPr>
          <w:sz w:val="22"/>
          <w:szCs w:val="22"/>
          <w:lang w:val="en-US"/>
        </w:rPr>
        <w:t>VIV MEA 2023 and HAN MEA 2023 offer</w:t>
      </w:r>
      <w:r>
        <w:rPr>
          <w:sz w:val="22"/>
          <w:szCs w:val="22"/>
          <w:lang w:val="en-US"/>
        </w:rPr>
        <w:t>s</w:t>
      </w:r>
      <w:r w:rsidR="004A25A2" w:rsidRPr="004A25A2">
        <w:rPr>
          <w:sz w:val="22"/>
          <w:szCs w:val="22"/>
          <w:lang w:val="en-US"/>
        </w:rPr>
        <w:t xml:space="preserve"> a unique opportunity to explore the entire agribusiness industry's spectrum. These events emphasize the interconnectedness of animal production, precision farming, rural cultivation, and advanced horticultural techniques. By showcasing how advancements in one sector can catalyze innovations across the entire food production supply chain, </w:t>
      </w:r>
      <w:r w:rsidR="00FE5664">
        <w:rPr>
          <w:sz w:val="22"/>
          <w:szCs w:val="22"/>
          <w:lang w:val="en-US"/>
        </w:rPr>
        <w:t>the two</w:t>
      </w:r>
      <w:r w:rsidR="004A25A2" w:rsidRPr="004A25A2">
        <w:rPr>
          <w:sz w:val="22"/>
          <w:szCs w:val="22"/>
          <w:lang w:val="en-US"/>
        </w:rPr>
        <w:t xml:space="preserve"> trade shows hold particular significance in a region striving to enhance food self-sufficiency.</w:t>
      </w:r>
    </w:p>
    <w:p w14:paraId="7876DBAE" w14:textId="77777777" w:rsidR="004A25A2" w:rsidRPr="004A25A2" w:rsidRDefault="004A25A2" w:rsidP="004A25A2">
      <w:pPr>
        <w:rPr>
          <w:sz w:val="22"/>
          <w:szCs w:val="22"/>
          <w:lang w:val="en-US"/>
        </w:rPr>
      </w:pPr>
    </w:p>
    <w:p w14:paraId="02D6A57D" w14:textId="77777777" w:rsidR="004A25A2" w:rsidRPr="00FE5664" w:rsidRDefault="004A25A2" w:rsidP="004A25A2">
      <w:pPr>
        <w:rPr>
          <w:b/>
          <w:bCs/>
          <w:sz w:val="22"/>
          <w:szCs w:val="22"/>
          <w:lang w:val="en-US"/>
        </w:rPr>
      </w:pPr>
      <w:r w:rsidRPr="00FE5664">
        <w:rPr>
          <w:b/>
          <w:bCs/>
          <w:sz w:val="22"/>
          <w:szCs w:val="22"/>
          <w:lang w:val="en-US"/>
        </w:rPr>
        <w:t>A Showcase of Innovation: VIV MEA 2023</w:t>
      </w:r>
    </w:p>
    <w:p w14:paraId="7F9768E0" w14:textId="77777777" w:rsidR="004A25A2" w:rsidRPr="004A25A2" w:rsidRDefault="004A25A2" w:rsidP="004A25A2">
      <w:pPr>
        <w:rPr>
          <w:sz w:val="22"/>
          <w:szCs w:val="22"/>
          <w:lang w:val="en-US"/>
        </w:rPr>
      </w:pPr>
      <w:r w:rsidRPr="004A25A2">
        <w:rPr>
          <w:sz w:val="22"/>
          <w:szCs w:val="22"/>
          <w:lang w:val="en-US"/>
        </w:rPr>
        <w:t>VIV MEA 2023 serves as a platform for agricultural innovation, with a specific focus on the animal livestock value chain. This event highlights cutting-edge technologies and solutions, ranging from automated processes that streamline production to sustainable practices that contribute to a healthier and more sustainable future.</w:t>
      </w:r>
    </w:p>
    <w:p w14:paraId="6E9F499E" w14:textId="77777777" w:rsidR="004A25A2" w:rsidRPr="004A25A2" w:rsidRDefault="004A25A2" w:rsidP="004A25A2">
      <w:pPr>
        <w:rPr>
          <w:sz w:val="22"/>
          <w:szCs w:val="22"/>
          <w:lang w:val="en-US"/>
        </w:rPr>
      </w:pPr>
    </w:p>
    <w:p w14:paraId="6FD8270F" w14:textId="77777777" w:rsidR="004A25A2" w:rsidRPr="00FE5664" w:rsidRDefault="004A25A2" w:rsidP="004A25A2">
      <w:pPr>
        <w:rPr>
          <w:b/>
          <w:bCs/>
          <w:sz w:val="22"/>
          <w:szCs w:val="22"/>
          <w:lang w:val="en-US"/>
        </w:rPr>
      </w:pPr>
      <w:r w:rsidRPr="00FE5664">
        <w:rPr>
          <w:b/>
          <w:bCs/>
          <w:sz w:val="22"/>
          <w:szCs w:val="22"/>
          <w:lang w:val="en-US"/>
        </w:rPr>
        <w:t>Cultivating Connections: Horti Agri Next MEA 2023</w:t>
      </w:r>
    </w:p>
    <w:p w14:paraId="525F639C" w14:textId="77777777" w:rsidR="004A25A2" w:rsidRPr="004A25A2" w:rsidRDefault="00FE5664" w:rsidP="004A25A2">
      <w:pPr>
        <w:rPr>
          <w:sz w:val="22"/>
          <w:szCs w:val="22"/>
          <w:lang w:val="en-US"/>
        </w:rPr>
      </w:pPr>
      <w:r>
        <w:rPr>
          <w:sz w:val="22"/>
          <w:szCs w:val="22"/>
          <w:lang w:val="en-US"/>
        </w:rPr>
        <w:t xml:space="preserve">The first edition of </w:t>
      </w:r>
      <w:r w:rsidR="004A25A2" w:rsidRPr="004A25A2">
        <w:rPr>
          <w:sz w:val="22"/>
          <w:szCs w:val="22"/>
          <w:lang w:val="en-US"/>
        </w:rPr>
        <w:t>HAN MEA 2023 offers a unique opportunity for attendees to delve into the world of advanced horticulture. The event explores precision growing, smart irrigation, vertical farming, and more, fostering collaborative connections between researchers, growers, and technology providers to drive the horticultural industry forward.</w:t>
      </w:r>
    </w:p>
    <w:p w14:paraId="307D2693" w14:textId="77777777" w:rsidR="004A25A2" w:rsidRPr="004A25A2" w:rsidRDefault="004A25A2" w:rsidP="004A25A2">
      <w:pPr>
        <w:rPr>
          <w:sz w:val="22"/>
          <w:szCs w:val="22"/>
          <w:lang w:val="en-US"/>
        </w:rPr>
      </w:pPr>
    </w:p>
    <w:p w14:paraId="4C3D9325" w14:textId="77777777" w:rsidR="004A25A2" w:rsidRPr="00FE5664" w:rsidRDefault="004A25A2" w:rsidP="004A25A2">
      <w:pPr>
        <w:rPr>
          <w:b/>
          <w:bCs/>
          <w:sz w:val="22"/>
          <w:szCs w:val="22"/>
          <w:lang w:val="en-US"/>
        </w:rPr>
      </w:pPr>
      <w:r w:rsidRPr="00FE5664">
        <w:rPr>
          <w:b/>
          <w:bCs/>
          <w:sz w:val="22"/>
          <w:szCs w:val="22"/>
          <w:lang w:val="en-US"/>
        </w:rPr>
        <w:t>Unveiling Expert Insights</w:t>
      </w:r>
    </w:p>
    <w:p w14:paraId="7142BFB1" w14:textId="77777777" w:rsidR="004A25A2" w:rsidRDefault="004A25A2" w:rsidP="004A25A2">
      <w:pPr>
        <w:rPr>
          <w:sz w:val="22"/>
          <w:szCs w:val="22"/>
          <w:lang w:val="en-US"/>
        </w:rPr>
      </w:pPr>
      <w:r w:rsidRPr="004A25A2">
        <w:rPr>
          <w:sz w:val="22"/>
          <w:szCs w:val="22"/>
          <w:lang w:val="en-US"/>
        </w:rPr>
        <w:t xml:space="preserve">Both events feature extensive speaker and expert programs. Industry thought leaders, researchers, and pioneers will share insights through seminars, workshops, and panel discussions. Notable speakers include Henry Gordon-Smith, CEO of </w:t>
      </w:r>
      <w:proofErr w:type="spellStart"/>
      <w:r w:rsidRPr="004A25A2">
        <w:rPr>
          <w:sz w:val="22"/>
          <w:szCs w:val="22"/>
          <w:lang w:val="en-US"/>
        </w:rPr>
        <w:t>Agritecture</w:t>
      </w:r>
      <w:proofErr w:type="spellEnd"/>
      <w:r w:rsidRPr="004A25A2">
        <w:rPr>
          <w:sz w:val="22"/>
          <w:szCs w:val="22"/>
          <w:lang w:val="en-US"/>
        </w:rPr>
        <w:t xml:space="preserve">, moderating </w:t>
      </w:r>
      <w:proofErr w:type="spellStart"/>
      <w:r w:rsidRPr="004A25A2">
        <w:rPr>
          <w:sz w:val="22"/>
          <w:szCs w:val="22"/>
          <w:lang w:val="en-US"/>
        </w:rPr>
        <w:t>AgritectureXchange</w:t>
      </w:r>
      <w:proofErr w:type="spellEnd"/>
      <w:r w:rsidRPr="004A25A2">
        <w:rPr>
          <w:sz w:val="22"/>
          <w:szCs w:val="22"/>
          <w:lang w:val="en-US"/>
        </w:rPr>
        <w:t>, a panel discussion series addressing agricultural hot topics in the region. Additionally, experts from Dutch Green House Delta, Hub Orange, and Wageningen University will provide invaluable insights.</w:t>
      </w:r>
    </w:p>
    <w:p w14:paraId="28C0CD8E" w14:textId="77777777" w:rsidR="00975165" w:rsidRDefault="00975165" w:rsidP="004A25A2">
      <w:pPr>
        <w:rPr>
          <w:sz w:val="22"/>
          <w:szCs w:val="22"/>
          <w:lang w:val="en-US"/>
        </w:rPr>
      </w:pPr>
    </w:p>
    <w:p w14:paraId="079A9BED" w14:textId="77777777" w:rsidR="00975165" w:rsidRDefault="00975165" w:rsidP="00975165">
      <w:pPr>
        <w:rPr>
          <w:sz w:val="22"/>
          <w:szCs w:val="22"/>
          <w:lang w:val="en-US"/>
        </w:rPr>
      </w:pPr>
      <w:r w:rsidRPr="004A25A2">
        <w:rPr>
          <w:sz w:val="22"/>
          <w:szCs w:val="22"/>
          <w:lang w:val="en-US"/>
        </w:rPr>
        <w:t>The Poultry Marketing Roundtable (PMRT), now in its 3rd edition, brings together stakeholders to discuss and address future uncertainties in the poultry industry. As the future unfolds with smart cities, smart marketing, and smart farming, PMRT seeks solutions to emerging challenges.</w:t>
      </w:r>
    </w:p>
    <w:p w14:paraId="515C96AF" w14:textId="77777777" w:rsidR="00975165" w:rsidRDefault="00975165" w:rsidP="00975165">
      <w:pPr>
        <w:rPr>
          <w:sz w:val="22"/>
          <w:szCs w:val="22"/>
          <w:lang w:val="en-US"/>
        </w:rPr>
      </w:pPr>
    </w:p>
    <w:p w14:paraId="680D8B44" w14:textId="77777777" w:rsidR="00C36F4B" w:rsidRDefault="00C36F4B" w:rsidP="00975165">
      <w:pPr>
        <w:rPr>
          <w:sz w:val="22"/>
          <w:szCs w:val="22"/>
          <w:lang w:val="en-US"/>
        </w:rPr>
      </w:pPr>
    </w:p>
    <w:p w14:paraId="6AA4ABC8" w14:textId="77777777" w:rsidR="00C36F4B" w:rsidRDefault="00C36F4B" w:rsidP="00975165">
      <w:pPr>
        <w:rPr>
          <w:sz w:val="22"/>
          <w:szCs w:val="22"/>
          <w:lang w:val="en-US"/>
        </w:rPr>
      </w:pPr>
    </w:p>
    <w:p w14:paraId="4A5F1011" w14:textId="77777777" w:rsidR="00975165" w:rsidRPr="004A25A2" w:rsidRDefault="00975165" w:rsidP="00975165">
      <w:pPr>
        <w:rPr>
          <w:sz w:val="22"/>
          <w:szCs w:val="22"/>
          <w:lang w:val="en-US"/>
        </w:rPr>
      </w:pPr>
      <w:r w:rsidRPr="004A25A2">
        <w:rPr>
          <w:sz w:val="22"/>
          <w:szCs w:val="22"/>
          <w:lang w:val="en-US"/>
        </w:rPr>
        <w:lastRenderedPageBreak/>
        <w:t xml:space="preserve">Held </w:t>
      </w:r>
      <w:r>
        <w:rPr>
          <w:sz w:val="22"/>
          <w:szCs w:val="22"/>
          <w:lang w:val="en-US"/>
        </w:rPr>
        <w:t>the day before</w:t>
      </w:r>
      <w:r w:rsidRPr="004A25A2">
        <w:rPr>
          <w:sz w:val="22"/>
          <w:szCs w:val="22"/>
          <w:lang w:val="en-US"/>
        </w:rPr>
        <w:t xml:space="preserve"> VIV MEA 2023, the Aquafeed Extrusion &amp; Nutrition Conference is a one-day event focused on aquatic feed production, extrusion, nutrition, and aquaculture. Covering various aquafeed topics, this conference provides valuable knowledge, solutions, and research for aquaculture professionals.</w:t>
      </w:r>
    </w:p>
    <w:p w14:paraId="72B8CEEE" w14:textId="77777777" w:rsidR="004A25A2" w:rsidRPr="004A25A2" w:rsidRDefault="004A25A2" w:rsidP="004A25A2">
      <w:pPr>
        <w:rPr>
          <w:sz w:val="22"/>
          <w:szCs w:val="22"/>
          <w:lang w:val="en-US"/>
        </w:rPr>
      </w:pPr>
    </w:p>
    <w:p w14:paraId="77C18630" w14:textId="77777777" w:rsidR="004A25A2" w:rsidRPr="004A25A2" w:rsidRDefault="004A25A2" w:rsidP="004A25A2">
      <w:pPr>
        <w:rPr>
          <w:sz w:val="22"/>
          <w:szCs w:val="22"/>
          <w:lang w:val="en-US"/>
        </w:rPr>
      </w:pPr>
    </w:p>
    <w:p w14:paraId="5645DE97" w14:textId="77777777" w:rsidR="004A25A2" w:rsidRPr="00975165" w:rsidRDefault="004A25A2" w:rsidP="004A25A2">
      <w:pPr>
        <w:rPr>
          <w:b/>
          <w:bCs/>
          <w:sz w:val="22"/>
          <w:szCs w:val="22"/>
          <w:lang w:val="en-US"/>
        </w:rPr>
      </w:pPr>
      <w:r w:rsidRPr="00975165">
        <w:rPr>
          <w:b/>
          <w:bCs/>
          <w:sz w:val="22"/>
          <w:szCs w:val="22"/>
          <w:lang w:val="en-US"/>
        </w:rPr>
        <w:t>Taking Action: Registering for Transformation</w:t>
      </w:r>
    </w:p>
    <w:p w14:paraId="51792A22" w14:textId="77777777" w:rsidR="004A25A2" w:rsidRPr="004A25A2" w:rsidRDefault="004A25A2" w:rsidP="004A25A2">
      <w:pPr>
        <w:rPr>
          <w:sz w:val="22"/>
          <w:szCs w:val="22"/>
          <w:lang w:val="en-US"/>
        </w:rPr>
      </w:pPr>
      <w:r w:rsidRPr="004A25A2">
        <w:rPr>
          <w:sz w:val="22"/>
          <w:szCs w:val="22"/>
          <w:lang w:val="en-US"/>
        </w:rPr>
        <w:t>Attendees can be part of this transformative journey by registering online, ensuring access to conferences and panel discussions of their choice. This streamlined process maximizes the value participants derive from VIV MEA 2023 and HAN MEA 2023, enabling them to absorb every insightful session, forge valuable connections, and explore innovative solutions.</w:t>
      </w:r>
    </w:p>
    <w:p w14:paraId="30524E0B" w14:textId="77777777" w:rsidR="004A25A2" w:rsidRPr="004A25A2" w:rsidRDefault="004A25A2" w:rsidP="004A25A2">
      <w:pPr>
        <w:rPr>
          <w:sz w:val="22"/>
          <w:szCs w:val="22"/>
          <w:lang w:val="en-US"/>
        </w:rPr>
      </w:pPr>
    </w:p>
    <w:p w14:paraId="6088C0DB" w14:textId="77777777" w:rsidR="004A25A2" w:rsidRDefault="00975165" w:rsidP="004A25A2">
      <w:pPr>
        <w:rPr>
          <w:sz w:val="22"/>
          <w:szCs w:val="22"/>
          <w:lang w:val="en-US"/>
        </w:rPr>
      </w:pPr>
      <w:r>
        <w:rPr>
          <w:sz w:val="22"/>
          <w:szCs w:val="22"/>
          <w:lang w:val="en-US"/>
        </w:rPr>
        <w:t>----------------------------------------------------- End of press release -----------------------------------------------------</w:t>
      </w:r>
    </w:p>
    <w:p w14:paraId="795B689F" w14:textId="77777777" w:rsidR="00975165" w:rsidRPr="004A25A2" w:rsidRDefault="00975165" w:rsidP="004A25A2">
      <w:pPr>
        <w:rPr>
          <w:sz w:val="22"/>
          <w:szCs w:val="22"/>
          <w:lang w:val="en-US"/>
        </w:rPr>
      </w:pPr>
    </w:p>
    <w:p w14:paraId="42C99E83" w14:textId="77777777" w:rsidR="004A25A2" w:rsidRDefault="00975165" w:rsidP="004A25A2">
      <w:pPr>
        <w:rPr>
          <w:sz w:val="22"/>
          <w:szCs w:val="22"/>
          <w:lang w:val="en-US"/>
        </w:rPr>
      </w:pPr>
      <w:r>
        <w:rPr>
          <w:b/>
          <w:bCs/>
          <w:sz w:val="22"/>
          <w:szCs w:val="22"/>
          <w:lang w:val="en-US"/>
        </w:rPr>
        <w:br/>
      </w:r>
      <w:r w:rsidR="004A25A2" w:rsidRPr="00975165">
        <w:rPr>
          <w:b/>
          <w:bCs/>
          <w:sz w:val="22"/>
          <w:szCs w:val="22"/>
          <w:lang w:val="en-US"/>
        </w:rPr>
        <w:t>For media inquiries and further information, please contact:</w:t>
      </w:r>
      <w:r>
        <w:rPr>
          <w:sz w:val="22"/>
          <w:szCs w:val="22"/>
          <w:lang w:val="en-US"/>
        </w:rPr>
        <w:br/>
        <w:t>Lida Kokkini – Senior Marketing Manager VNU Europe</w:t>
      </w:r>
    </w:p>
    <w:p w14:paraId="4BD2E014" w14:textId="75E2B349" w:rsidR="00975165" w:rsidRPr="004A25A2" w:rsidRDefault="00000000" w:rsidP="004A25A2">
      <w:pPr>
        <w:rPr>
          <w:sz w:val="22"/>
          <w:szCs w:val="22"/>
          <w:lang w:val="en-US"/>
        </w:rPr>
      </w:pPr>
      <w:hyperlink r:id="rId6" w:history="1">
        <w:r w:rsidR="00262A3F" w:rsidRPr="00716CB0">
          <w:rPr>
            <w:rStyle w:val="Hyperlink"/>
            <w:sz w:val="22"/>
            <w:szCs w:val="22"/>
            <w:lang w:val="en-US"/>
          </w:rPr>
          <w:t>lida@vnueurope.com</w:t>
        </w:r>
      </w:hyperlink>
      <w:r w:rsidR="00262A3F">
        <w:rPr>
          <w:sz w:val="22"/>
          <w:szCs w:val="22"/>
          <w:lang w:val="en-US"/>
        </w:rPr>
        <w:t xml:space="preserve"> </w:t>
      </w:r>
    </w:p>
    <w:p w14:paraId="73EB4CF5" w14:textId="77777777" w:rsidR="004A25A2" w:rsidRPr="004A25A2" w:rsidRDefault="004A25A2" w:rsidP="004A25A2">
      <w:pPr>
        <w:rPr>
          <w:sz w:val="22"/>
          <w:szCs w:val="22"/>
          <w:lang w:val="en-US"/>
        </w:rPr>
      </w:pPr>
    </w:p>
    <w:p w14:paraId="24F45036" w14:textId="77777777" w:rsidR="006A46F0" w:rsidRPr="006A46F0" w:rsidRDefault="006A46F0" w:rsidP="006A46F0">
      <w:pPr>
        <w:rPr>
          <w:sz w:val="22"/>
          <w:szCs w:val="22"/>
          <w:lang w:val="en-US"/>
        </w:rPr>
      </w:pPr>
      <w:r w:rsidRPr="006A46F0">
        <w:rPr>
          <w:b/>
          <w:bCs/>
          <w:sz w:val="22"/>
          <w:szCs w:val="22"/>
          <w:lang w:val="en-US"/>
        </w:rPr>
        <w:t>About VIV worldwide</w:t>
      </w:r>
      <w:r w:rsidRPr="006A46F0">
        <w:rPr>
          <w:sz w:val="22"/>
          <w:szCs w:val="22"/>
          <w:lang w:val="en-US"/>
        </w:rPr>
        <w:t xml:space="preserve"> | VIV worldwide is the business network linking professionals from feed to food, offering boundless opportunities to the animal protein supply chain players. VIV worldwide developed with dedication a network through 40 years of experience and interactions with the industry, making it the leading platform for some of the most promising markets of the world. </w:t>
      </w:r>
      <w:hyperlink r:id="rId7" w:history="1">
        <w:r w:rsidRPr="0095641A">
          <w:rPr>
            <w:rStyle w:val="Hyperlink"/>
            <w:sz w:val="22"/>
            <w:szCs w:val="22"/>
            <w:lang w:val="en-US"/>
          </w:rPr>
          <w:t>www.viv.net</w:t>
        </w:r>
      </w:hyperlink>
      <w:r>
        <w:rPr>
          <w:sz w:val="22"/>
          <w:szCs w:val="22"/>
          <w:lang w:val="en-US"/>
        </w:rPr>
        <w:t xml:space="preserve"> </w:t>
      </w:r>
    </w:p>
    <w:p w14:paraId="4BB5EF2C" w14:textId="3320057B" w:rsidR="006A46F0" w:rsidRDefault="006A46F0" w:rsidP="006A46F0">
      <w:pPr>
        <w:rPr>
          <w:sz w:val="22"/>
          <w:szCs w:val="22"/>
          <w:lang w:val="en-US"/>
        </w:rPr>
      </w:pPr>
    </w:p>
    <w:p w14:paraId="1D9E4B60" w14:textId="513C190C" w:rsidR="00262A3F" w:rsidRPr="00262A3F" w:rsidRDefault="00262A3F" w:rsidP="00262A3F">
      <w:pPr>
        <w:rPr>
          <w:rFonts w:cstheme="minorHAnsi"/>
          <w:color w:val="A6A6A6" w:themeColor="background1" w:themeShade="A6"/>
          <w:sz w:val="22"/>
          <w:szCs w:val="22"/>
          <w:lang w:val="en-US"/>
        </w:rPr>
      </w:pPr>
      <w:r w:rsidRPr="00262A3F">
        <w:rPr>
          <w:rFonts w:cstheme="minorHAnsi"/>
          <w:b/>
          <w:bCs/>
          <w:sz w:val="22"/>
          <w:szCs w:val="22"/>
          <w:lang w:val="en-US"/>
        </w:rPr>
        <w:t xml:space="preserve">About Horti Agri Next (HAN) </w:t>
      </w:r>
      <w:r w:rsidRPr="00262A3F">
        <w:rPr>
          <w:rFonts w:cstheme="minorHAnsi"/>
          <w:sz w:val="22"/>
          <w:szCs w:val="22"/>
          <w:lang w:val="en-US"/>
        </w:rPr>
        <w:t>| Horti Agri Next (HAN) is the</w:t>
      </w:r>
      <w:r>
        <w:rPr>
          <w:rFonts w:cstheme="minorHAnsi"/>
          <w:sz w:val="22"/>
          <w:szCs w:val="22"/>
          <w:lang w:val="en-US"/>
        </w:rPr>
        <w:t xml:space="preserve"> </w:t>
      </w:r>
      <w:r w:rsidRPr="00262A3F">
        <w:rPr>
          <w:rFonts w:cstheme="minorHAnsi"/>
          <w:sz w:val="22"/>
          <w:szCs w:val="22"/>
          <w:lang w:val="en-US"/>
        </w:rPr>
        <w:t xml:space="preserve">trade show showcasing the latest products, innovations, and advancements in horticultural food production, landscaping, controlled environment practices, environmental conservation, and agriculture. HAN brings together industry professionals and experts from around the world to exchange knowledge and expertise in the fields of arable land planting, </w:t>
      </w:r>
      <w:r>
        <w:rPr>
          <w:rFonts w:cstheme="minorHAnsi"/>
          <w:sz w:val="22"/>
          <w:szCs w:val="22"/>
          <w:lang w:val="en-US"/>
        </w:rPr>
        <w:t xml:space="preserve">horticulture, </w:t>
      </w:r>
      <w:r w:rsidRPr="00262A3F">
        <w:rPr>
          <w:rFonts w:cstheme="minorHAnsi"/>
          <w:sz w:val="22"/>
          <w:szCs w:val="22"/>
          <w:lang w:val="en-US"/>
        </w:rPr>
        <w:t>crop harvesting and processing, land and water resource management, cutting-edge enhancing technologies and more. Visit</w:t>
      </w:r>
      <w:r>
        <w:rPr>
          <w:rFonts w:cstheme="minorHAnsi"/>
          <w:sz w:val="22"/>
          <w:szCs w:val="22"/>
          <w:lang w:val="en-US"/>
        </w:rPr>
        <w:t xml:space="preserve"> </w:t>
      </w:r>
      <w:hyperlink r:id="rId8" w:history="1">
        <w:r w:rsidRPr="00716CB0">
          <w:rPr>
            <w:rStyle w:val="Hyperlink"/>
            <w:sz w:val="22"/>
            <w:szCs w:val="22"/>
            <w:lang w:val="en-US"/>
          </w:rPr>
          <w:t>www.hortiagrinext.com</w:t>
        </w:r>
      </w:hyperlink>
      <w:r>
        <w:rPr>
          <w:sz w:val="22"/>
          <w:szCs w:val="22"/>
          <w:u w:val="single"/>
          <w:lang w:val="en-US"/>
        </w:rPr>
        <w:t xml:space="preserve"> </w:t>
      </w:r>
    </w:p>
    <w:p w14:paraId="6E7F1D92" w14:textId="77777777" w:rsidR="00262A3F" w:rsidRPr="006A46F0" w:rsidRDefault="00262A3F" w:rsidP="006A46F0">
      <w:pPr>
        <w:rPr>
          <w:sz w:val="22"/>
          <w:szCs w:val="22"/>
          <w:lang w:val="en-US"/>
        </w:rPr>
      </w:pPr>
    </w:p>
    <w:p w14:paraId="1DA556BC" w14:textId="32104CD5" w:rsidR="003F7EC5" w:rsidRPr="004A25A2" w:rsidRDefault="006A46F0" w:rsidP="006A46F0">
      <w:pPr>
        <w:rPr>
          <w:sz w:val="22"/>
          <w:szCs w:val="22"/>
        </w:rPr>
      </w:pPr>
      <w:r w:rsidRPr="006A46F0">
        <w:rPr>
          <w:b/>
          <w:bCs/>
          <w:sz w:val="22"/>
          <w:szCs w:val="22"/>
          <w:lang w:val="en-US"/>
        </w:rPr>
        <w:t xml:space="preserve">About VNU Europe </w:t>
      </w:r>
      <w:r w:rsidRPr="006A46F0">
        <w:rPr>
          <w:sz w:val="22"/>
          <w:szCs w:val="22"/>
          <w:lang w:val="en-US"/>
        </w:rPr>
        <w:t xml:space="preserve">| VNU Europe is a subsidiary company of Royal Dutch Jaarbeurs with its base in Utrecht, at the heart of the Netherlands and only 30 minutes from Amsterdam. The VNU Europe office is located within the extensive Jaarbeurs complex. The international team of VNU Europe is wholly focused on the livestock and Feed to Food sector and specialized in the VIV worldwide portfolio. </w:t>
      </w:r>
      <w:r w:rsidRPr="006A46F0">
        <w:rPr>
          <w:sz w:val="22"/>
          <w:szCs w:val="22"/>
        </w:rPr>
        <w:t xml:space="preserve">For more information, </w:t>
      </w:r>
      <w:proofErr w:type="spellStart"/>
      <w:r w:rsidRPr="006A46F0">
        <w:rPr>
          <w:sz w:val="22"/>
          <w:szCs w:val="22"/>
        </w:rPr>
        <w:t>visit</w:t>
      </w:r>
      <w:proofErr w:type="spellEnd"/>
      <w:r w:rsidRPr="006A46F0">
        <w:rPr>
          <w:sz w:val="22"/>
          <w:szCs w:val="22"/>
        </w:rPr>
        <w:t xml:space="preserve"> </w:t>
      </w:r>
      <w:hyperlink r:id="rId9" w:history="1">
        <w:r w:rsidR="00262A3F" w:rsidRPr="00716CB0">
          <w:rPr>
            <w:rStyle w:val="Hyperlink"/>
            <w:sz w:val="22"/>
            <w:szCs w:val="22"/>
          </w:rPr>
          <w:t>www.vnueurope.com</w:t>
        </w:r>
      </w:hyperlink>
      <w:r w:rsidR="00262A3F">
        <w:rPr>
          <w:sz w:val="22"/>
          <w:szCs w:val="22"/>
        </w:rPr>
        <w:t xml:space="preserve"> </w:t>
      </w:r>
    </w:p>
    <w:sectPr w:rsidR="003F7EC5" w:rsidRPr="004A25A2" w:rsidSect="00820025">
      <w:headerReference w:type="default"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7C509" w14:textId="77777777" w:rsidR="00557534" w:rsidRDefault="00557534" w:rsidP="00C36F4B">
      <w:r>
        <w:separator/>
      </w:r>
    </w:p>
  </w:endnote>
  <w:endnote w:type="continuationSeparator" w:id="0">
    <w:p w14:paraId="1C1FAF1C" w14:textId="77777777" w:rsidR="00557534" w:rsidRDefault="00557534" w:rsidP="00C36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CE9AC" w14:textId="77777777" w:rsidR="000152D5" w:rsidRDefault="000152D5">
    <w:pPr>
      <w:pStyle w:val="Voettekst"/>
    </w:pPr>
    <w:r>
      <w:rPr>
        <w:noProof/>
      </w:rPr>
      <w:drawing>
        <wp:inline distT="0" distB="0" distL="0" distR="0" wp14:anchorId="0DFEEBFC" wp14:editId="07AFDEDE">
          <wp:extent cx="1564375" cy="267286"/>
          <wp:effectExtent l="0" t="0" r="0" b="0"/>
          <wp:docPr id="380838188"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838188" name="Afbeelding 380838188"/>
                  <pic:cNvPicPr/>
                </pic:nvPicPr>
                <pic:blipFill>
                  <a:blip r:embed="rId1">
                    <a:extLst>
                      <a:ext uri="{28A0092B-C50C-407E-A947-70E740481C1C}">
                        <a14:useLocalDpi xmlns:a14="http://schemas.microsoft.com/office/drawing/2010/main" val="0"/>
                      </a:ext>
                    </a:extLst>
                  </a:blip>
                  <a:stretch>
                    <a:fillRect/>
                  </a:stretch>
                </pic:blipFill>
                <pic:spPr>
                  <a:xfrm>
                    <a:off x="0" y="0"/>
                    <a:ext cx="1890342" cy="3229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BF8DE" w14:textId="77777777" w:rsidR="00557534" w:rsidRDefault="00557534" w:rsidP="00C36F4B">
      <w:r>
        <w:separator/>
      </w:r>
    </w:p>
  </w:footnote>
  <w:footnote w:type="continuationSeparator" w:id="0">
    <w:p w14:paraId="7D011D84" w14:textId="77777777" w:rsidR="00557534" w:rsidRDefault="00557534" w:rsidP="00C36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31D53" w14:textId="77777777" w:rsidR="00C36F4B" w:rsidRDefault="00C36F4B">
    <w:pPr>
      <w:pStyle w:val="Koptekst"/>
    </w:pPr>
    <w:r>
      <w:rPr>
        <w:noProof/>
      </w:rPr>
      <w:drawing>
        <wp:anchor distT="0" distB="0" distL="114300" distR="114300" simplePos="0" relativeHeight="251658240" behindDoc="0" locked="0" layoutInCell="1" allowOverlap="1" wp14:anchorId="439BB2D9" wp14:editId="4729145C">
          <wp:simplePos x="0" y="0"/>
          <wp:positionH relativeFrom="column">
            <wp:posOffset>-892810</wp:posOffset>
          </wp:positionH>
          <wp:positionV relativeFrom="paragraph">
            <wp:posOffset>-463550</wp:posOffset>
          </wp:positionV>
          <wp:extent cx="7550150" cy="1788795"/>
          <wp:effectExtent l="0" t="0" r="6350" b="1905"/>
          <wp:wrapTopAndBottom/>
          <wp:docPr id="111496478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964785" name="Afbeelding 1114964785"/>
                  <pic:cNvPicPr/>
                </pic:nvPicPr>
                <pic:blipFill>
                  <a:blip r:embed="rId1">
                    <a:extLst>
                      <a:ext uri="{28A0092B-C50C-407E-A947-70E740481C1C}">
                        <a14:useLocalDpi xmlns:a14="http://schemas.microsoft.com/office/drawing/2010/main" val="0"/>
                      </a:ext>
                    </a:extLst>
                  </a:blip>
                  <a:stretch>
                    <a:fillRect/>
                  </a:stretch>
                </pic:blipFill>
                <pic:spPr>
                  <a:xfrm>
                    <a:off x="0" y="0"/>
                    <a:ext cx="7550150" cy="178879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5A2"/>
    <w:rsid w:val="000152D5"/>
    <w:rsid w:val="000A637D"/>
    <w:rsid w:val="00262A3F"/>
    <w:rsid w:val="003F7EC5"/>
    <w:rsid w:val="004A25A2"/>
    <w:rsid w:val="005120EF"/>
    <w:rsid w:val="00557534"/>
    <w:rsid w:val="006370DD"/>
    <w:rsid w:val="006A46F0"/>
    <w:rsid w:val="00820025"/>
    <w:rsid w:val="008265C3"/>
    <w:rsid w:val="00975165"/>
    <w:rsid w:val="00A60729"/>
    <w:rsid w:val="00C36F4B"/>
    <w:rsid w:val="00E20425"/>
    <w:rsid w:val="00F066AD"/>
    <w:rsid w:val="00FE566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D4D4AF"/>
  <w14:defaultImageDpi w14:val="32767"/>
  <w15:chartTrackingRefBased/>
  <w15:docId w15:val="{56C8C1AC-BCE5-2549-98DE-008B12697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A46F0"/>
    <w:rPr>
      <w:color w:val="0563C1" w:themeColor="hyperlink"/>
      <w:u w:val="single"/>
    </w:rPr>
  </w:style>
  <w:style w:type="character" w:styleId="Onopgelostemelding">
    <w:name w:val="Unresolved Mention"/>
    <w:basedOn w:val="Standaardalinea-lettertype"/>
    <w:uiPriority w:val="99"/>
    <w:rsid w:val="006A46F0"/>
    <w:rPr>
      <w:color w:val="605E5C"/>
      <w:shd w:val="clear" w:color="auto" w:fill="E1DFDD"/>
    </w:rPr>
  </w:style>
  <w:style w:type="paragraph" w:styleId="Koptekst">
    <w:name w:val="header"/>
    <w:basedOn w:val="Standaard"/>
    <w:link w:val="KoptekstChar"/>
    <w:uiPriority w:val="99"/>
    <w:unhideWhenUsed/>
    <w:rsid w:val="00C36F4B"/>
    <w:pPr>
      <w:tabs>
        <w:tab w:val="center" w:pos="4536"/>
        <w:tab w:val="right" w:pos="9072"/>
      </w:tabs>
    </w:pPr>
  </w:style>
  <w:style w:type="character" w:customStyle="1" w:styleId="KoptekstChar">
    <w:name w:val="Koptekst Char"/>
    <w:basedOn w:val="Standaardalinea-lettertype"/>
    <w:link w:val="Koptekst"/>
    <w:uiPriority w:val="99"/>
    <w:rsid w:val="00C36F4B"/>
  </w:style>
  <w:style w:type="paragraph" w:styleId="Voettekst">
    <w:name w:val="footer"/>
    <w:basedOn w:val="Standaard"/>
    <w:link w:val="VoettekstChar"/>
    <w:uiPriority w:val="99"/>
    <w:unhideWhenUsed/>
    <w:rsid w:val="00C36F4B"/>
    <w:pPr>
      <w:tabs>
        <w:tab w:val="center" w:pos="4536"/>
        <w:tab w:val="right" w:pos="9072"/>
      </w:tabs>
    </w:pPr>
  </w:style>
  <w:style w:type="character" w:customStyle="1" w:styleId="VoettekstChar">
    <w:name w:val="Voettekst Char"/>
    <w:basedOn w:val="Standaardalinea-lettertype"/>
    <w:link w:val="Voettekst"/>
    <w:uiPriority w:val="99"/>
    <w:rsid w:val="00C36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93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tiagrinext.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viv.n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da@vnueurope.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vnueurop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824</Words>
  <Characters>4537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Spiceminds</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de Jong</dc:creator>
  <cp:keywords/>
  <dc:description/>
  <cp:lastModifiedBy>Anouk de Jong</cp:lastModifiedBy>
  <cp:revision>3</cp:revision>
  <cp:lastPrinted>2023-09-07T07:14:00Z</cp:lastPrinted>
  <dcterms:created xsi:type="dcterms:W3CDTF">2023-09-07T07:14:00Z</dcterms:created>
  <dcterms:modified xsi:type="dcterms:W3CDTF">2023-09-07T07:19:00Z</dcterms:modified>
</cp:coreProperties>
</file>